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FBE" w:rsidRPr="005B3D0C" w:rsidRDefault="00414FBE" w:rsidP="00CC4EF4">
      <w:pPr>
        <w:pStyle w:val="NormaleWeb"/>
        <w:shd w:val="clear" w:color="auto" w:fill="FFFFFF"/>
        <w:spacing w:before="0" w:beforeAutospacing="0" w:after="0" w:afterAutospacing="0"/>
        <w:jc w:val="both"/>
        <w:rPr>
          <w:b/>
          <w:color w:val="1D2129"/>
        </w:rPr>
      </w:pPr>
      <w:r w:rsidRPr="005B3D0C">
        <w:rPr>
          <w:b/>
          <w:color w:val="1D2129"/>
        </w:rPr>
        <w:t>La legge di riforma del terzo settore</w:t>
      </w:r>
    </w:p>
    <w:p w:rsidR="00414FBE" w:rsidRPr="005B3D0C" w:rsidRDefault="00414FBE" w:rsidP="00CC4EF4">
      <w:pPr>
        <w:pStyle w:val="NormaleWeb"/>
        <w:shd w:val="clear" w:color="auto" w:fill="FFFFFF"/>
        <w:spacing w:before="0" w:beforeAutospacing="0" w:after="0" w:afterAutospacing="0"/>
        <w:jc w:val="both"/>
        <w:rPr>
          <w:i/>
          <w:color w:val="1D2129"/>
        </w:rPr>
      </w:pPr>
      <w:r w:rsidRPr="005B3D0C">
        <w:rPr>
          <w:i/>
          <w:color w:val="1D2129"/>
        </w:rPr>
        <w:t>Gazzetta Ufficiale Serie Generale n. 141 del 18 giugno 2016</w:t>
      </w:r>
    </w:p>
    <w:p w:rsidR="00CC4EF4" w:rsidRDefault="00CC4EF4" w:rsidP="00CC4EF4">
      <w:pPr>
        <w:pStyle w:val="NormaleWeb"/>
        <w:shd w:val="clear" w:color="auto" w:fill="FFFFFF"/>
        <w:spacing w:before="0" w:beforeAutospacing="0" w:after="0" w:afterAutospacing="0"/>
        <w:jc w:val="both"/>
        <w:rPr>
          <w:color w:val="1D2129"/>
        </w:rPr>
      </w:pPr>
    </w:p>
    <w:p w:rsidR="00581637" w:rsidRPr="005B3D0C" w:rsidRDefault="00581637" w:rsidP="00CC4EF4">
      <w:pPr>
        <w:pStyle w:val="NormaleWeb"/>
        <w:shd w:val="clear" w:color="auto" w:fill="FFFFFF"/>
        <w:spacing w:before="0" w:beforeAutospacing="0" w:after="0" w:afterAutospacing="0"/>
        <w:jc w:val="both"/>
        <w:rPr>
          <w:color w:val="1D2129"/>
        </w:rPr>
      </w:pPr>
      <w:r w:rsidRPr="005B3D0C">
        <w:rPr>
          <w:color w:val="1D2129"/>
        </w:rPr>
        <w:t xml:space="preserve">Il disegno di legge recante la delega al governo per la riforma del terzo settore, dell'impresa sociale e per la disciplina del servizio civile universale era stato approvato in prima lettura dalla Camera dei deputati il 9 aprile 2015. L'iter parlamentare, durato due anni, è terminato alla Camera, in terza lettura, il 25 maggio 2016, con l'approvazione del testo definitivo: quello della </w:t>
      </w:r>
      <w:r w:rsidRPr="005B3D0C">
        <w:rPr>
          <w:b/>
          <w:color w:val="1D2129"/>
        </w:rPr>
        <w:t>Legge n. 106 del 6 giugno 2016</w:t>
      </w:r>
      <w:r w:rsidRPr="005B3D0C">
        <w:rPr>
          <w:color w:val="1D2129"/>
        </w:rPr>
        <w:t>.</w:t>
      </w:r>
    </w:p>
    <w:p w:rsidR="00414FBE" w:rsidRPr="005B3D0C" w:rsidRDefault="00581637" w:rsidP="00CC4EF4">
      <w:pPr>
        <w:pStyle w:val="NormaleWeb"/>
        <w:shd w:val="clear" w:color="auto" w:fill="FFFFFF"/>
        <w:spacing w:before="0" w:beforeAutospacing="0" w:after="0" w:afterAutospacing="0"/>
        <w:jc w:val="both"/>
        <w:rPr>
          <w:color w:val="1D2129"/>
        </w:rPr>
      </w:pPr>
      <w:r w:rsidRPr="005B3D0C">
        <w:rPr>
          <w:color w:val="1D2129"/>
        </w:rPr>
        <w:t xml:space="preserve">L’obiettivo della legge delega, che si compone di 12 articoli, non è comunque solo quello di fornire una definizione giuridica ma anche e soprattutto quello di approdare ad una nuova disciplina normativa organica in materia, di revisione del quadro giuridico esistente, inclusa quella contenuta nel Codice civile in tema di associazioni e fondazioni: si prevede, infatti, una semplificazione del procedimento per il riconoscimento della personalità giuridica. </w:t>
      </w:r>
    </w:p>
    <w:p w:rsidR="005B3D0C" w:rsidRDefault="00414FBE" w:rsidP="00CC4EF4">
      <w:pPr>
        <w:pStyle w:val="NormaleWeb"/>
        <w:shd w:val="clear" w:color="auto" w:fill="FFFFFF"/>
        <w:spacing w:before="0" w:beforeAutospacing="0" w:after="0" w:afterAutospacing="0"/>
        <w:jc w:val="both"/>
        <w:rPr>
          <w:color w:val="1D2129"/>
        </w:rPr>
      </w:pPr>
      <w:r w:rsidRPr="005B3D0C">
        <w:rPr>
          <w:color w:val="1D2129"/>
        </w:rPr>
        <w:t>S</w:t>
      </w:r>
      <w:r w:rsidR="00581637" w:rsidRPr="005B3D0C">
        <w:rPr>
          <w:color w:val="1D2129"/>
        </w:rPr>
        <w:t>i prevede il riordino e la revisione organica della disciplina in materia di attività di volontariato, di promozione sociale e di mutuo soccorso, tenute opportunamente distinte, con uno specifico riconoscimento e una valorizzazione per le organizzazioni di volontariato (favorendo, cioè, “la specificità delle organizzazioni di soli volontari, comprese quelle operanti nella protezione civile, e le tutele dello status di volontario”).</w:t>
      </w:r>
    </w:p>
    <w:p w:rsidR="00581637" w:rsidRPr="005B3D0C" w:rsidRDefault="00581637" w:rsidP="00CC4EF4">
      <w:pPr>
        <w:pStyle w:val="NormaleWeb"/>
        <w:shd w:val="clear" w:color="auto" w:fill="FFFFFF"/>
        <w:spacing w:before="0" w:beforeAutospacing="0" w:after="0" w:afterAutospacing="0"/>
        <w:jc w:val="both"/>
        <w:rPr>
          <w:color w:val="1D2129"/>
        </w:rPr>
      </w:pPr>
      <w:r w:rsidRPr="005B3D0C">
        <w:rPr>
          <w:color w:val="1D2129"/>
        </w:rPr>
        <w:t>T</w:t>
      </w:r>
      <w:r w:rsidR="00414FBE" w:rsidRPr="005B3D0C">
        <w:rPr>
          <w:color w:val="1D2129"/>
        </w:rPr>
        <w:t>rattandosi di una legge delega</w:t>
      </w:r>
      <w:r w:rsidRPr="005B3D0C">
        <w:rPr>
          <w:color w:val="1D2129"/>
        </w:rPr>
        <w:t xml:space="preserve"> siamo solo l’inizio di un nuovo percorso. La legge ha determinato i princìpi generali che troveranno piena applicazione nei decreti legislativi che il governo è chiamato ad emanare, a partire da oggi ed entro 12 mesi dall’approvazione della legge stessa (ossia entro giugno 2017). Il governo potrà poi emanare ulteriori disposizioni integrative e correttive dei decreti approvati, tenendo conto delle esigenze attuative nel frattempo emerse.</w:t>
      </w:r>
    </w:p>
    <w:p w:rsidR="005B3D0C" w:rsidRDefault="005B3D0C" w:rsidP="00CC4EF4">
      <w:pPr>
        <w:pStyle w:val="NormaleWeb"/>
        <w:shd w:val="clear" w:color="auto" w:fill="FFFFFF"/>
        <w:spacing w:before="0" w:beforeAutospacing="0" w:after="0" w:afterAutospacing="0"/>
        <w:jc w:val="both"/>
        <w:rPr>
          <w:color w:val="1D2129"/>
        </w:rPr>
      </w:pPr>
      <w:r w:rsidRPr="005B3D0C">
        <w:rPr>
          <w:color w:val="1D2129"/>
        </w:rPr>
        <w:t xml:space="preserve">La nuova legge definisce il </w:t>
      </w:r>
      <w:r w:rsidR="00581637" w:rsidRPr="005B3D0C">
        <w:rPr>
          <w:color w:val="1D2129"/>
        </w:rPr>
        <w:t xml:space="preserve">terzo settore </w:t>
      </w:r>
      <w:r w:rsidRPr="005B3D0C">
        <w:rPr>
          <w:color w:val="1D2129"/>
        </w:rPr>
        <w:t>come</w:t>
      </w:r>
      <w:r w:rsidR="00581637" w:rsidRPr="005B3D0C">
        <w:rPr>
          <w:color w:val="1D2129"/>
        </w:rPr>
        <w:t xml:space="preserve"> “il complesso degli enti privati costituiti per il perseguimento, senza scopo di lucro, di finalità civiche, solidaristiche e di utilità sociale e che, in attuazione del principio di sussidiarietà e in coerenza coi rispettivi statuti o atti costitutivi, promuovono e realizzano attività di interesse generale, mediante forme di azione volontaria e gratuita o di mutualità o di produzione e scambio di beni e servizi”.</w:t>
      </w:r>
    </w:p>
    <w:p w:rsidR="005B3D0C" w:rsidRDefault="00581637" w:rsidP="00CC4EF4">
      <w:pPr>
        <w:pStyle w:val="NormaleWeb"/>
        <w:shd w:val="clear" w:color="auto" w:fill="FFFFFF"/>
        <w:spacing w:before="0" w:beforeAutospacing="0" w:after="0" w:afterAutospacing="0"/>
        <w:jc w:val="both"/>
        <w:rPr>
          <w:color w:val="1D2129"/>
        </w:rPr>
      </w:pPr>
      <w:r w:rsidRPr="005B3D0C">
        <w:rPr>
          <w:color w:val="1D2129"/>
        </w:rPr>
        <w:t>Una simile definizione, dal perimetro chiaro ma piuttosto ampio, ricomprende sia i soggetti senza fine di lucro di cui al Libro I del Codice civile che quelli d'impresa di cui al Libro V.</w:t>
      </w:r>
      <w:r w:rsidRPr="005B3D0C">
        <w:rPr>
          <w:color w:val="1D2129"/>
        </w:rPr>
        <w:br/>
        <w:t xml:space="preserve">L’impresa sociale, ai sensi della nuova legge, è quella con finalità civiche, solidaristiche e di utilità sociale: rientra quindi a pieno titolo nel complesso degli enti del terzo settore. Per essa, tuttavia, sono consentite forme di remunerazione del capitale sociale, nei limiti massimi previsti per le cooperative a mutualità prevalente (remunerazione esclusa nel caso di associazioni e fondazioni). </w:t>
      </w:r>
    </w:p>
    <w:p w:rsidR="00702FC2" w:rsidRPr="006C4CAF" w:rsidRDefault="00702FC2" w:rsidP="00CC4EF4">
      <w:pPr>
        <w:pStyle w:val="NormaleWeb"/>
        <w:shd w:val="clear" w:color="auto" w:fill="FFFFFF"/>
        <w:spacing w:before="0" w:beforeAutospacing="0" w:after="0" w:afterAutospacing="0"/>
        <w:jc w:val="both"/>
        <w:rPr>
          <w:color w:val="1D2129"/>
        </w:rPr>
      </w:pPr>
      <w:r w:rsidRPr="006C4CAF">
        <w:rPr>
          <w:color w:val="1D2129"/>
        </w:rPr>
        <w:t>Saranno qualificate come imprese sociali quelle organizzazioni che:</w:t>
      </w:r>
    </w:p>
    <w:p w:rsidR="00CC4EF4" w:rsidRPr="006C4CAF" w:rsidRDefault="00702FC2" w:rsidP="00CC4EF4">
      <w:pPr>
        <w:pStyle w:val="NormaleWeb"/>
        <w:shd w:val="clear" w:color="auto" w:fill="FFFFFF"/>
        <w:spacing w:before="0" w:beforeAutospacing="0" w:after="0" w:afterAutospacing="0"/>
        <w:jc w:val="both"/>
        <w:rPr>
          <w:color w:val="1D2129"/>
        </w:rPr>
      </w:pPr>
      <w:r w:rsidRPr="006C4CAF">
        <w:rPr>
          <w:color w:val="1D2129"/>
        </w:rPr>
        <w:t xml:space="preserve">- svolgono attività di impresa per il raggiungimento delle finalità </w:t>
      </w:r>
      <w:r w:rsidR="00CC4EF4" w:rsidRPr="006C4CAF">
        <w:rPr>
          <w:color w:val="1D2129"/>
        </w:rPr>
        <w:t xml:space="preserve">di interesse generale </w:t>
      </w:r>
      <w:r w:rsidRPr="006C4CAF">
        <w:rPr>
          <w:color w:val="1D2129"/>
        </w:rPr>
        <w:t xml:space="preserve">previste dalla </w:t>
      </w:r>
      <w:r w:rsidR="00CC4EF4" w:rsidRPr="006C4CAF">
        <w:rPr>
          <w:color w:val="1D2129"/>
        </w:rPr>
        <w:t xml:space="preserve">presente </w:t>
      </w:r>
      <w:r w:rsidRPr="006C4CAF">
        <w:rPr>
          <w:color w:val="1D2129"/>
        </w:rPr>
        <w:t>legge</w:t>
      </w:r>
      <w:r w:rsidR="00CC4EF4" w:rsidRPr="006C4CAF">
        <w:rPr>
          <w:color w:val="1D2129"/>
        </w:rPr>
        <w:t xml:space="preserve"> e dai successivi decreti attuativi</w:t>
      </w:r>
      <w:r w:rsidRPr="006C4CAF">
        <w:rPr>
          <w:color w:val="1D2129"/>
        </w:rPr>
        <w:t>;</w:t>
      </w:r>
    </w:p>
    <w:p w:rsidR="00CC4EF4" w:rsidRPr="006C4CAF" w:rsidRDefault="00702FC2" w:rsidP="00CC4EF4">
      <w:pPr>
        <w:pStyle w:val="NormaleWeb"/>
        <w:shd w:val="clear" w:color="auto" w:fill="FFFFFF"/>
        <w:spacing w:before="0" w:beforeAutospacing="0" w:after="0" w:afterAutospacing="0"/>
        <w:jc w:val="both"/>
        <w:rPr>
          <w:color w:val="1D2129"/>
        </w:rPr>
      </w:pPr>
      <w:r w:rsidRPr="006C4CAF">
        <w:rPr>
          <w:color w:val="1D2129"/>
        </w:rPr>
        <w:t>- destina</w:t>
      </w:r>
      <w:r w:rsidR="00CC4EF4" w:rsidRPr="006C4CAF">
        <w:rPr>
          <w:color w:val="1D2129"/>
        </w:rPr>
        <w:t>no</w:t>
      </w:r>
      <w:r w:rsidRPr="006C4CAF">
        <w:rPr>
          <w:color w:val="1D2129"/>
        </w:rPr>
        <w:t xml:space="preserve"> gli utili prioritariamente al conseguimento dell'oggetto sociale;</w:t>
      </w:r>
    </w:p>
    <w:p w:rsidR="00CC4EF4" w:rsidRPr="006C4CAF" w:rsidRDefault="00702FC2" w:rsidP="00CC4EF4">
      <w:pPr>
        <w:pStyle w:val="NormaleWeb"/>
        <w:shd w:val="clear" w:color="auto" w:fill="FFFFFF"/>
        <w:spacing w:before="0" w:beforeAutospacing="0" w:after="0" w:afterAutospacing="0"/>
        <w:jc w:val="both"/>
        <w:rPr>
          <w:color w:val="1D2129"/>
        </w:rPr>
      </w:pPr>
      <w:r w:rsidRPr="006C4CAF">
        <w:rPr>
          <w:color w:val="1D2129"/>
        </w:rPr>
        <w:t>- adotta</w:t>
      </w:r>
      <w:r w:rsidR="00CC4EF4" w:rsidRPr="006C4CAF">
        <w:rPr>
          <w:color w:val="1D2129"/>
        </w:rPr>
        <w:t>no</w:t>
      </w:r>
      <w:r w:rsidRPr="006C4CAF">
        <w:rPr>
          <w:color w:val="1D2129"/>
        </w:rPr>
        <w:t xml:space="preserve"> modalità responsabili e trasparenti di gestione;</w:t>
      </w:r>
    </w:p>
    <w:p w:rsidR="00CC4EF4" w:rsidRPr="006C4CAF" w:rsidRDefault="00CC4EF4" w:rsidP="00CC4EF4">
      <w:pPr>
        <w:pStyle w:val="NormaleWeb"/>
        <w:shd w:val="clear" w:color="auto" w:fill="FFFFFF"/>
        <w:spacing w:before="0" w:beforeAutospacing="0" w:after="0" w:afterAutospacing="0"/>
        <w:jc w:val="both"/>
        <w:rPr>
          <w:color w:val="1D2129"/>
        </w:rPr>
      </w:pPr>
      <w:r w:rsidRPr="006C4CAF">
        <w:rPr>
          <w:color w:val="1D2129"/>
        </w:rPr>
        <w:t>- coinvolgono</w:t>
      </w:r>
      <w:r w:rsidR="00702FC2" w:rsidRPr="006C4CAF">
        <w:rPr>
          <w:color w:val="1D2129"/>
        </w:rPr>
        <w:t xml:space="preserve"> </w:t>
      </w:r>
      <w:r w:rsidRPr="006C4CAF">
        <w:rPr>
          <w:color w:val="1D2129"/>
        </w:rPr>
        <w:t xml:space="preserve">nelle loro attività i </w:t>
      </w:r>
      <w:r w:rsidR="00702FC2" w:rsidRPr="006C4CAF">
        <w:rPr>
          <w:color w:val="1D2129"/>
        </w:rPr>
        <w:t xml:space="preserve">dipendenti, </w:t>
      </w:r>
      <w:r w:rsidRPr="006C4CAF">
        <w:rPr>
          <w:color w:val="1D2129"/>
        </w:rPr>
        <w:t xml:space="preserve">gli </w:t>
      </w:r>
      <w:r w:rsidR="00702FC2" w:rsidRPr="006C4CAF">
        <w:rPr>
          <w:color w:val="1D2129"/>
        </w:rPr>
        <w:t xml:space="preserve">utenti e </w:t>
      </w:r>
      <w:r w:rsidRPr="006C4CAF">
        <w:rPr>
          <w:color w:val="1D2129"/>
        </w:rPr>
        <w:t xml:space="preserve">gli altri </w:t>
      </w:r>
      <w:r w:rsidR="00702FC2" w:rsidRPr="006C4CAF">
        <w:rPr>
          <w:color w:val="1D2129"/>
        </w:rPr>
        <w:t>soggetti interessati.</w:t>
      </w:r>
    </w:p>
    <w:p w:rsidR="00CC4EF4" w:rsidRDefault="00702FC2" w:rsidP="00CC4EF4">
      <w:pPr>
        <w:pStyle w:val="NormaleWeb"/>
        <w:shd w:val="clear" w:color="auto" w:fill="FFFFFF"/>
        <w:spacing w:before="0" w:beforeAutospacing="0" w:after="0" w:afterAutospacing="0"/>
        <w:jc w:val="both"/>
        <w:rPr>
          <w:color w:val="1D2129"/>
        </w:rPr>
      </w:pPr>
      <w:r w:rsidRPr="006C4CAF">
        <w:rPr>
          <w:color w:val="1D2129"/>
        </w:rPr>
        <w:t>Il Governo dovrà individuare i settori in cui le imprese sociali possono operare, i lavoratori svantaggiati che possono essere coinvolti all'interno di dette imprese, le modalità di redazione del bilancio annuale, il coordinamento con la normativa delle Onlus e la nomina dei sindaci per il monitoraggio del corretto svolgimento delle attività, secondo quanto indicato dalla legge e dallo statuto</w:t>
      </w:r>
      <w:r w:rsidR="00CC4EF4" w:rsidRPr="006C4CAF">
        <w:rPr>
          <w:color w:val="1D2129"/>
        </w:rPr>
        <w:t>.</w:t>
      </w:r>
      <w:r w:rsidRPr="00CC4EF4">
        <w:rPr>
          <w:color w:val="1D2129"/>
        </w:rPr>
        <w:t xml:space="preserve"> </w:t>
      </w:r>
    </w:p>
    <w:p w:rsidR="005B3D0C" w:rsidRDefault="00581637" w:rsidP="00CC4EF4">
      <w:pPr>
        <w:pStyle w:val="NormaleWeb"/>
        <w:shd w:val="clear" w:color="auto" w:fill="FFFFFF"/>
        <w:spacing w:before="0" w:beforeAutospacing="0" w:after="0" w:afterAutospacing="0"/>
        <w:jc w:val="both"/>
        <w:rPr>
          <w:color w:val="1D2129"/>
        </w:rPr>
      </w:pPr>
      <w:r w:rsidRPr="005B3D0C">
        <w:rPr>
          <w:color w:val="1D2129"/>
        </w:rPr>
        <w:t>Occorrerà prestare molta attenzione alla definizione d</w:t>
      </w:r>
      <w:r w:rsidR="0065072F">
        <w:rPr>
          <w:color w:val="1D2129"/>
        </w:rPr>
        <w:t>elle</w:t>
      </w:r>
      <w:r w:rsidRPr="005B3D0C">
        <w:rPr>
          <w:color w:val="1D2129"/>
        </w:rPr>
        <w:t xml:space="preserve"> attività di “interesse generale” che connoteranno gli enti del terzo settore, onde evitare di intenderla in modo </w:t>
      </w:r>
      <w:proofErr w:type="spellStart"/>
      <w:r w:rsidRPr="005B3D0C">
        <w:rPr>
          <w:color w:val="1D2129"/>
        </w:rPr>
        <w:t>omni</w:t>
      </w:r>
      <w:proofErr w:type="spellEnd"/>
      <w:r w:rsidRPr="005B3D0C">
        <w:rPr>
          <w:color w:val="1D2129"/>
        </w:rPr>
        <w:t>-comprensivo. Nella legge si stabilisce che tale categoria di attività potrà essere periodicamente aggiornata, con decreto del Presidente del Consiglio dei ministri, su proposta del Ministero del lavoro e delle politiche sociali.</w:t>
      </w:r>
      <w:r w:rsidRPr="005B3D0C">
        <w:rPr>
          <w:color w:val="1D2129"/>
        </w:rPr>
        <w:br/>
        <w:t xml:space="preserve">La legge dispone anche di riformulare, ai fini fiscali, la definizione di “ente non commerciale” in </w:t>
      </w:r>
      <w:r w:rsidRPr="005B3D0C">
        <w:rPr>
          <w:color w:val="1D2129"/>
        </w:rPr>
        <w:lastRenderedPageBreak/>
        <w:t>modo che venga considerato anche “ente del terzo settore” (con i benefici normativo-fiscali che ne derivano) solo in presenza di finalità statutarie di interesse generale.</w:t>
      </w:r>
    </w:p>
    <w:p w:rsidR="005B3D0C" w:rsidRDefault="00581637" w:rsidP="00CC4EF4">
      <w:pPr>
        <w:pStyle w:val="NormaleWeb"/>
        <w:shd w:val="clear" w:color="auto" w:fill="FFFFFF"/>
        <w:spacing w:before="0" w:beforeAutospacing="0" w:after="0" w:afterAutospacing="0"/>
        <w:jc w:val="both"/>
        <w:rPr>
          <w:color w:val="1D2129"/>
        </w:rPr>
      </w:pPr>
      <w:r w:rsidRPr="005B3D0C">
        <w:rPr>
          <w:color w:val="1D2129"/>
        </w:rPr>
        <w:t>Al Ministero del lavoro e delle politiche sociali vengono attribuiti sia le funzioni di vigilanza, monitoraggio e controllo sugli enti del terzo settore, sia il compito di fornire indicazioni operative (ad esempio predisporre le linee guida in materia di bilancio sociale e sui sistemi di valutazione dell'impatto sociale delle attività svolte).</w:t>
      </w:r>
    </w:p>
    <w:p w:rsidR="00581637" w:rsidRDefault="00581637" w:rsidP="00CC4EF4">
      <w:pPr>
        <w:pStyle w:val="NormaleWeb"/>
        <w:shd w:val="clear" w:color="auto" w:fill="FFFFFF"/>
        <w:spacing w:before="0" w:beforeAutospacing="0" w:after="0" w:afterAutospacing="0"/>
        <w:jc w:val="both"/>
        <w:rPr>
          <w:color w:val="1D2129"/>
        </w:rPr>
      </w:pPr>
      <w:r w:rsidRPr="005B3D0C">
        <w:rPr>
          <w:color w:val="1D2129"/>
        </w:rPr>
        <w:t>Il Ministero dovrà altresì promuovere l'adozione di adeguate ed efficaci forme di autocontrollo degli enti del terzo settore, avvalendosi, in questo compito, anche delle reti associative di secondo livello e dei Centri di servizio per il volontariato. Anche la pubblicazione dei bilanci da parte degli enti sarà utile alla trasparenza e alla verifica periodica dell'attività svolta.</w:t>
      </w:r>
    </w:p>
    <w:p w:rsidR="00702FC2" w:rsidRPr="005B3D0C" w:rsidRDefault="00250F1A" w:rsidP="00CC4EF4">
      <w:pPr>
        <w:pStyle w:val="NormaleWeb"/>
        <w:shd w:val="clear" w:color="auto" w:fill="FFFFFF"/>
        <w:spacing w:before="0" w:beforeAutospacing="0" w:after="0" w:afterAutospacing="0"/>
        <w:jc w:val="both"/>
        <w:rPr>
          <w:color w:val="1D2129"/>
        </w:rPr>
      </w:pPr>
      <w:r w:rsidRPr="006C4CAF">
        <w:rPr>
          <w:color w:val="1D2129"/>
        </w:rPr>
        <w:t>A proposito dei Centri di servizio per il volontariato, s</w:t>
      </w:r>
      <w:r w:rsidR="00702FC2" w:rsidRPr="006C4CAF">
        <w:rPr>
          <w:color w:val="1D2129"/>
        </w:rPr>
        <w:t xml:space="preserve">i prevede una ridefinizione dei compiti a loro attribuiti, anche in riferimento alla loro governance e </w:t>
      </w:r>
      <w:r w:rsidRPr="006C4CAF">
        <w:rPr>
          <w:color w:val="1D2129"/>
        </w:rPr>
        <w:t xml:space="preserve">alla possibilità di </w:t>
      </w:r>
      <w:r w:rsidR="00702FC2" w:rsidRPr="006C4CAF">
        <w:rPr>
          <w:color w:val="1D2129"/>
        </w:rPr>
        <w:t>ingresso</w:t>
      </w:r>
      <w:r w:rsidR="006C4CAF">
        <w:rPr>
          <w:color w:val="1D2129"/>
        </w:rPr>
        <w:t xml:space="preserve"> </w:t>
      </w:r>
      <w:r w:rsidR="006C4CAF" w:rsidRPr="006C4CAF">
        <w:rPr>
          <w:color w:val="1D2129"/>
        </w:rPr>
        <w:t>nella loro compagine associativa</w:t>
      </w:r>
      <w:r w:rsidR="006C4CAF">
        <w:rPr>
          <w:color w:val="1D2129"/>
        </w:rPr>
        <w:t>, tenendo conto del principio delle porte aperte, degli</w:t>
      </w:r>
      <w:r w:rsidRPr="006C4CAF">
        <w:rPr>
          <w:color w:val="1D2129"/>
        </w:rPr>
        <w:t xml:space="preserve"> enti del terzo settore; vengono garantiti i </w:t>
      </w:r>
      <w:r w:rsidR="00702FC2" w:rsidRPr="006C4CAF">
        <w:rPr>
          <w:color w:val="1D2129"/>
        </w:rPr>
        <w:t xml:space="preserve">criteri democratici per il funzionamento dell'organo assembleare, </w:t>
      </w:r>
      <w:r w:rsidRPr="006C4CAF">
        <w:rPr>
          <w:color w:val="1D2129"/>
        </w:rPr>
        <w:t xml:space="preserve">ma </w:t>
      </w:r>
      <w:r w:rsidR="00702FC2" w:rsidRPr="006C4CAF">
        <w:rPr>
          <w:color w:val="1D2129"/>
        </w:rPr>
        <w:t>con l</w:t>
      </w:r>
      <w:r w:rsidRPr="006C4CAF">
        <w:rPr>
          <w:color w:val="1D2129"/>
        </w:rPr>
        <w:t>’</w:t>
      </w:r>
      <w:r w:rsidR="00702FC2" w:rsidRPr="006C4CAF">
        <w:rPr>
          <w:color w:val="1D2129"/>
        </w:rPr>
        <w:t xml:space="preserve">attribuzione della maggioranza assoluta dei voti nell'assemblea alle organizzazioni di volontariato. I </w:t>
      </w:r>
      <w:r w:rsidRPr="006C4CAF">
        <w:rPr>
          <w:color w:val="1D2129"/>
        </w:rPr>
        <w:t>C</w:t>
      </w:r>
      <w:r w:rsidR="00702FC2" w:rsidRPr="006C4CAF">
        <w:rPr>
          <w:color w:val="1D2129"/>
        </w:rPr>
        <w:t>entri di servizio forniranno supporto tecnico, formativo e informativo, promuoven</w:t>
      </w:r>
      <w:r w:rsidRPr="006C4CAF">
        <w:rPr>
          <w:color w:val="1D2129"/>
        </w:rPr>
        <w:t>d</w:t>
      </w:r>
      <w:r w:rsidR="00702FC2" w:rsidRPr="006C4CAF">
        <w:rPr>
          <w:color w:val="1D2129"/>
        </w:rPr>
        <w:t>o e</w:t>
      </w:r>
      <w:r w:rsidRPr="006C4CAF">
        <w:rPr>
          <w:color w:val="1D2129"/>
        </w:rPr>
        <w:t xml:space="preserve"> </w:t>
      </w:r>
      <w:r w:rsidR="00702FC2" w:rsidRPr="006C4CAF">
        <w:rPr>
          <w:color w:val="1D2129"/>
        </w:rPr>
        <w:t>rafforzan</w:t>
      </w:r>
      <w:r w:rsidRPr="006C4CAF">
        <w:rPr>
          <w:color w:val="1D2129"/>
        </w:rPr>
        <w:t>d</w:t>
      </w:r>
      <w:r w:rsidR="00702FC2" w:rsidRPr="006C4CAF">
        <w:rPr>
          <w:color w:val="1D2129"/>
        </w:rPr>
        <w:t xml:space="preserve">o la presenza e il ruolo dei volontari nei diversi enti del </w:t>
      </w:r>
      <w:r w:rsidRPr="006C4CAF">
        <w:rPr>
          <w:color w:val="1D2129"/>
        </w:rPr>
        <w:t>t</w:t>
      </w:r>
      <w:r w:rsidR="00702FC2" w:rsidRPr="006C4CAF">
        <w:rPr>
          <w:color w:val="1D2129"/>
        </w:rPr>
        <w:t>erzo settore.</w:t>
      </w:r>
    </w:p>
    <w:p w:rsidR="005B3D0C" w:rsidRDefault="00581637" w:rsidP="00CC4EF4">
      <w:pPr>
        <w:pStyle w:val="NormaleWeb"/>
        <w:shd w:val="clear" w:color="auto" w:fill="FFFFFF"/>
        <w:spacing w:before="0" w:beforeAutospacing="0" w:after="0" w:afterAutospacing="0"/>
        <w:jc w:val="both"/>
        <w:rPr>
          <w:color w:val="1D2129"/>
        </w:rPr>
      </w:pPr>
      <w:r w:rsidRPr="005B3D0C">
        <w:rPr>
          <w:color w:val="1D2129"/>
        </w:rPr>
        <w:t>Il governo dovrà anche riorganizzare</w:t>
      </w:r>
      <w:r w:rsidR="00250F1A">
        <w:rPr>
          <w:color w:val="1D2129"/>
        </w:rPr>
        <w:t xml:space="preserve"> il sistema di registrazione degli</w:t>
      </w:r>
      <w:r w:rsidRPr="005B3D0C">
        <w:rPr>
          <w:color w:val="1D2129"/>
        </w:rPr>
        <w:t xml:space="preserve"> enti</w:t>
      </w:r>
      <w:r w:rsidR="00250F1A">
        <w:rPr>
          <w:color w:val="1D2129"/>
        </w:rPr>
        <w:t xml:space="preserve"> non profit</w:t>
      </w:r>
      <w:r w:rsidRPr="005B3D0C">
        <w:rPr>
          <w:color w:val="1D2129"/>
        </w:rPr>
        <w:t>, attraverso l’istituzione di un Registro unico nazionale del terzo settore, suddiviso in specifiche sezioni, tenuto dal Ministero del lavoro e delle politiche sociali. Ciò non solo allo scopo di censire gli enti ma anche allo scopo di consentire la loro pubblica conoscibilità in tutto il territorio nazionale. Va detto anche che l’iscrizione al Registro sarà condizione necessaria per l’accesso alle agevolazioni dirette e indirette da parte dello Stato nonché per la stipula di convenzioni e per lo svolgimento di attività in regime di accreditamento.</w:t>
      </w:r>
    </w:p>
    <w:p w:rsidR="005B3D0C" w:rsidRDefault="00581637" w:rsidP="00CC4EF4">
      <w:pPr>
        <w:pStyle w:val="NormaleWeb"/>
        <w:shd w:val="clear" w:color="auto" w:fill="FFFFFF"/>
        <w:spacing w:before="0" w:beforeAutospacing="0" w:after="0" w:afterAutospacing="0"/>
        <w:jc w:val="both"/>
        <w:rPr>
          <w:color w:val="1D2129"/>
        </w:rPr>
      </w:pPr>
      <w:r w:rsidRPr="005B3D0C">
        <w:rPr>
          <w:color w:val="1D2129"/>
        </w:rPr>
        <w:t>E’ stabilito altresì che il Codice contenga anche disposizioni normative atte a riconoscere e valorizzare le reti associative di secondo livello, ossia delle organizzazioni di enti associati, anche ai fini della rappresentatività. A proposito di rappresentatività, viene stabilito il superamento degli Osservatori nazionali del volontariato e dell'associazionismo di promozione sociale attraverso l'istituzione del Consiglio nazionale del terzo settore, quale organismo di consultazione degli enti a livello nazionale. E’ auspicabile che tale organismo possa essere lo strumento permanente di confronto fra il governo e le rappresentanze degli enti del terzo settore, soprattutto in merito alla consultazione preventiva su norme e regolamenti in materia.</w:t>
      </w:r>
    </w:p>
    <w:p w:rsidR="00581637" w:rsidRDefault="00581637" w:rsidP="00CC4EF4">
      <w:pPr>
        <w:pStyle w:val="NormaleWeb"/>
        <w:shd w:val="clear" w:color="auto" w:fill="FFFFFF"/>
        <w:spacing w:before="0" w:beforeAutospacing="0" w:after="0" w:afterAutospacing="0"/>
        <w:jc w:val="both"/>
        <w:rPr>
          <w:color w:val="1D2129"/>
        </w:rPr>
      </w:pPr>
      <w:r w:rsidRPr="005B3D0C">
        <w:rPr>
          <w:color w:val="1D2129"/>
        </w:rPr>
        <w:t>A sostegno del terzo settore sono previsti fondi ministeriali per lo svolgimento di attività di interesse generale mediante il finanziamento di iniziative e progetti. Viene inoltre istituita la Fondazione Italia Sociale, con lo scopo di sostenere la realizzazione e lo sviluppo di interventi innovativi, incluse iniziative di investimento in sistemi di welfare integrativi.</w:t>
      </w:r>
    </w:p>
    <w:p w:rsidR="005B3D0C" w:rsidRDefault="005B3D0C" w:rsidP="00CC4EF4">
      <w:pPr>
        <w:spacing w:after="0" w:line="240" w:lineRule="auto"/>
        <w:jc w:val="both"/>
        <w:rPr>
          <w:rFonts w:ascii="Times New Roman" w:hAnsi="Times New Roman" w:cs="Times New Roman"/>
          <w:sz w:val="24"/>
          <w:szCs w:val="24"/>
        </w:rPr>
      </w:pPr>
    </w:p>
    <w:p w:rsidR="005B3D0C" w:rsidRPr="005B3D0C" w:rsidRDefault="005B3D0C" w:rsidP="00CC4EF4">
      <w:pPr>
        <w:pStyle w:val="NormaleWeb"/>
        <w:shd w:val="clear" w:color="auto" w:fill="FFFFFF"/>
        <w:spacing w:before="0" w:beforeAutospacing="0" w:after="0" w:afterAutospacing="0"/>
        <w:jc w:val="both"/>
        <w:rPr>
          <w:color w:val="1D2129"/>
        </w:rPr>
      </w:pPr>
      <w:bookmarkStart w:id="0" w:name="_GoBack"/>
      <w:bookmarkEnd w:id="0"/>
    </w:p>
    <w:p w:rsidR="00ED1978" w:rsidRPr="005B3D0C" w:rsidRDefault="00ED1978" w:rsidP="00CC4EF4">
      <w:pPr>
        <w:spacing w:after="0" w:line="240" w:lineRule="auto"/>
        <w:jc w:val="both"/>
        <w:rPr>
          <w:rFonts w:ascii="Times New Roman" w:hAnsi="Times New Roman" w:cs="Times New Roman"/>
          <w:sz w:val="24"/>
          <w:szCs w:val="24"/>
        </w:rPr>
      </w:pPr>
    </w:p>
    <w:sectPr w:rsidR="00ED1978" w:rsidRPr="005B3D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37"/>
    <w:rsid w:val="00250F1A"/>
    <w:rsid w:val="002F3801"/>
    <w:rsid w:val="00414FBE"/>
    <w:rsid w:val="00581637"/>
    <w:rsid w:val="005B3D0C"/>
    <w:rsid w:val="0065072F"/>
    <w:rsid w:val="006C4CAF"/>
    <w:rsid w:val="00702FC2"/>
    <w:rsid w:val="00CC4EF4"/>
    <w:rsid w:val="00ED19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8163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81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8163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58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8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1142</Words>
  <Characters>6513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SPES</Company>
  <LinksUpToDate>false</LinksUpToDate>
  <CharactersWithSpaces>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Alessio Affanni</dc:creator>
  <cp:lastModifiedBy>Irene Troia</cp:lastModifiedBy>
  <cp:revision>5</cp:revision>
  <dcterms:created xsi:type="dcterms:W3CDTF">2016-09-08T14:04:00Z</dcterms:created>
  <dcterms:modified xsi:type="dcterms:W3CDTF">2016-09-13T09:45:00Z</dcterms:modified>
</cp:coreProperties>
</file>